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D3" w:rsidRPr="00E5509A" w:rsidRDefault="004378D3" w:rsidP="004378D3">
      <w:pPr>
        <w:pStyle w:val="Akapitzlist"/>
        <w:jc w:val="right"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Załącznik nr 9</w:t>
      </w:r>
    </w:p>
    <w:p w:rsidR="004378D3" w:rsidRPr="00E5509A" w:rsidRDefault="004378D3" w:rsidP="004378D3">
      <w:pPr>
        <w:pStyle w:val="Akapitzlist"/>
        <w:rPr>
          <w:rFonts w:ascii="Verdana" w:hAnsi="Verdana"/>
          <w:b/>
          <w:sz w:val="20"/>
          <w:szCs w:val="20"/>
        </w:rPr>
      </w:pPr>
      <w:r w:rsidRPr="00E5509A">
        <w:rPr>
          <w:rFonts w:ascii="Verdana" w:hAnsi="Verdana"/>
          <w:b/>
          <w:sz w:val="20"/>
          <w:szCs w:val="20"/>
        </w:rPr>
        <w:t>Wytyczne konserwatorskie:</w:t>
      </w:r>
    </w:p>
    <w:p w:rsidR="004378D3" w:rsidRPr="00E5509A" w:rsidRDefault="004378D3" w:rsidP="004378D3">
      <w:pPr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należy położyć nacisk na:</w:t>
      </w:r>
    </w:p>
    <w:p w:rsidR="004378D3" w:rsidRPr="00E5509A" w:rsidRDefault="004378D3" w:rsidP="004378D3">
      <w:pPr>
        <w:widowControl/>
        <w:numPr>
          <w:ilvl w:val="0"/>
          <w:numId w:val="2"/>
        </w:numPr>
        <w:overflowPunct/>
        <w:adjustRightInd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dobrze osuszone, odwodnione i wyizolowane mury pomieszczeń magazynowych  (izolacja pionowa i pozioma)</w:t>
      </w:r>
    </w:p>
    <w:p w:rsidR="004378D3" w:rsidRPr="00E5509A" w:rsidRDefault="004378D3" w:rsidP="004378D3">
      <w:pPr>
        <w:widowControl/>
        <w:numPr>
          <w:ilvl w:val="0"/>
          <w:numId w:val="2"/>
        </w:numPr>
        <w:overflowPunct/>
        <w:adjustRightInd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dobry, wyizolowany system ogrzewania pomieszczeń magazynowych, nie ingerujący bezpośrednio w przestrzeń przechowywania zbiorów</w:t>
      </w:r>
    </w:p>
    <w:p w:rsidR="004378D3" w:rsidRPr="00E5509A" w:rsidRDefault="004378D3" w:rsidP="004378D3">
      <w:pPr>
        <w:widowControl/>
        <w:numPr>
          <w:ilvl w:val="0"/>
          <w:numId w:val="2"/>
        </w:numPr>
        <w:overflowPunct/>
        <w:adjustRightInd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podział i dobór magazynów stosownie do kategorii zbiorów: tkaniny mogą mieć wyższą wilgotność – do 60% Rh, papiery, szkło i metal niższą – 40-50% Rh</w:t>
      </w:r>
    </w:p>
    <w:p w:rsidR="004378D3" w:rsidRPr="00E5509A" w:rsidRDefault="004378D3" w:rsidP="004378D3">
      <w:pPr>
        <w:rPr>
          <w:rFonts w:ascii="Verdana" w:hAnsi="Verdana"/>
          <w:sz w:val="20"/>
          <w:szCs w:val="20"/>
        </w:rPr>
      </w:pPr>
    </w:p>
    <w:p w:rsidR="004378D3" w:rsidRPr="00E5509A" w:rsidRDefault="004378D3" w:rsidP="004378D3">
      <w:pPr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 xml:space="preserve">Technologia </w:t>
      </w:r>
      <w:proofErr w:type="spellStart"/>
      <w:r w:rsidRPr="00E5509A">
        <w:rPr>
          <w:rFonts w:ascii="Verdana" w:hAnsi="Verdana"/>
          <w:sz w:val="20"/>
          <w:szCs w:val="20"/>
        </w:rPr>
        <w:t>led</w:t>
      </w:r>
      <w:proofErr w:type="spellEnd"/>
      <w:r w:rsidRPr="00E5509A">
        <w:rPr>
          <w:rFonts w:ascii="Verdana" w:hAnsi="Verdana"/>
          <w:sz w:val="20"/>
          <w:szCs w:val="20"/>
        </w:rPr>
        <w:t>, należy przyjąć najlepsze parametry żarówek: pochłanianie promieni UV i IR w najszerszym spektrum.</w:t>
      </w:r>
    </w:p>
    <w:p w:rsidR="004378D3" w:rsidRPr="00E5509A" w:rsidRDefault="004378D3" w:rsidP="004378D3">
      <w:pPr>
        <w:pStyle w:val="Akapitzlist"/>
        <w:rPr>
          <w:rFonts w:ascii="Verdana" w:hAnsi="Verdana"/>
          <w:b/>
          <w:sz w:val="20"/>
          <w:szCs w:val="20"/>
        </w:rPr>
      </w:pPr>
    </w:p>
    <w:p w:rsidR="004378D3" w:rsidRPr="00E5509A" w:rsidRDefault="004378D3" w:rsidP="004378D3">
      <w:pPr>
        <w:pStyle w:val="Akapitzlist"/>
        <w:rPr>
          <w:rFonts w:ascii="Verdana" w:hAnsi="Verdana"/>
          <w:b/>
          <w:sz w:val="20"/>
          <w:szCs w:val="20"/>
        </w:rPr>
      </w:pPr>
      <w:r w:rsidRPr="00E5509A">
        <w:rPr>
          <w:rFonts w:ascii="Verdana" w:hAnsi="Verdana"/>
          <w:b/>
          <w:sz w:val="20"/>
          <w:szCs w:val="20"/>
        </w:rPr>
        <w:t>System monitoringu zapewniający pomiar i rejestrację wilgotności i temperatury złożony z rejestratorów  współpracujących z chmurą.</w:t>
      </w:r>
    </w:p>
    <w:p w:rsidR="004378D3" w:rsidRPr="00E5509A" w:rsidRDefault="004378D3" w:rsidP="004378D3">
      <w:pPr>
        <w:pStyle w:val="Akapitzlist"/>
        <w:rPr>
          <w:rFonts w:ascii="Verdana" w:hAnsi="Verdana"/>
          <w:b/>
          <w:sz w:val="20"/>
          <w:szCs w:val="20"/>
        </w:rPr>
      </w:pPr>
    </w:p>
    <w:p w:rsidR="004378D3" w:rsidRPr="00E5509A" w:rsidRDefault="004378D3" w:rsidP="004378D3">
      <w:pPr>
        <w:pStyle w:val="Akapitzlist"/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 xml:space="preserve">Rejestratory  bezprzewodowe z komunikacją </w:t>
      </w:r>
      <w:proofErr w:type="spellStart"/>
      <w:r w:rsidRPr="00E5509A">
        <w:rPr>
          <w:rFonts w:ascii="Verdana" w:hAnsi="Verdana"/>
          <w:sz w:val="20"/>
          <w:szCs w:val="20"/>
        </w:rPr>
        <w:t>Wi</w:t>
      </w:r>
      <w:proofErr w:type="spellEnd"/>
      <w:r w:rsidRPr="00E5509A">
        <w:rPr>
          <w:rFonts w:ascii="Verdana" w:hAnsi="Verdana"/>
          <w:sz w:val="20"/>
          <w:szCs w:val="20"/>
        </w:rPr>
        <w:t xml:space="preserve"> Fi i możliwością współpracy poprzez sieć LAN użytkownika z oprogramowaniem i bazą danych w chmurze. </w:t>
      </w:r>
    </w:p>
    <w:p w:rsidR="004378D3" w:rsidRPr="00E5509A" w:rsidRDefault="004378D3" w:rsidP="004378D3">
      <w:pPr>
        <w:pStyle w:val="Akapitzlist"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Dla rejestratorów temperatury i wilgotności z wewnętrznym sensorem zakresy pomiarowe odpowiednio -30</w:t>
      </w:r>
      <w:r w:rsidRPr="00E5509A">
        <w:rPr>
          <w:rFonts w:ascii="Cambria Math" w:hAnsi="Cambria Math" w:cs="Cambria Math"/>
          <w:sz w:val="20"/>
          <w:szCs w:val="20"/>
        </w:rPr>
        <w:t>⁰</w:t>
      </w:r>
      <w:r w:rsidRPr="00E5509A">
        <w:rPr>
          <w:rFonts w:ascii="Verdana" w:hAnsi="Verdana"/>
          <w:sz w:val="20"/>
          <w:szCs w:val="20"/>
        </w:rPr>
        <w:t xml:space="preserve">C </w:t>
      </w:r>
      <w:r w:rsidRPr="00E5509A">
        <w:rPr>
          <w:rFonts w:ascii="Verdana" w:hAnsi="Verdana" w:cs="Verdana"/>
          <w:sz w:val="20"/>
          <w:szCs w:val="20"/>
        </w:rPr>
        <w:t>…</w:t>
      </w:r>
      <w:r w:rsidRPr="00E5509A">
        <w:rPr>
          <w:rFonts w:ascii="Verdana" w:hAnsi="Verdana"/>
          <w:sz w:val="20"/>
          <w:szCs w:val="20"/>
        </w:rPr>
        <w:t>+50</w:t>
      </w:r>
      <w:r w:rsidRPr="00E5509A">
        <w:rPr>
          <w:rFonts w:ascii="Cambria Math" w:hAnsi="Cambria Math" w:cs="Cambria Math"/>
          <w:sz w:val="20"/>
          <w:szCs w:val="20"/>
        </w:rPr>
        <w:t>⁰</w:t>
      </w:r>
      <w:r w:rsidRPr="00E5509A">
        <w:rPr>
          <w:rFonts w:ascii="Verdana" w:hAnsi="Verdana"/>
          <w:sz w:val="20"/>
          <w:szCs w:val="20"/>
        </w:rPr>
        <w:t>C i 0</w:t>
      </w:r>
      <w:r w:rsidRPr="00E5509A">
        <w:rPr>
          <w:rFonts w:ascii="Verdana" w:hAnsi="Verdana" w:cs="Verdana"/>
          <w:sz w:val="20"/>
          <w:szCs w:val="20"/>
        </w:rPr>
        <w:t>…</w:t>
      </w:r>
      <w:r w:rsidRPr="00E5509A">
        <w:rPr>
          <w:rFonts w:ascii="Verdana" w:hAnsi="Verdana"/>
          <w:sz w:val="20"/>
          <w:szCs w:val="20"/>
        </w:rPr>
        <w:t>100% wilg. wzgl. klasa ochrony min. IP30</w:t>
      </w:r>
    </w:p>
    <w:p w:rsidR="004378D3" w:rsidRPr="00E5509A" w:rsidRDefault="004378D3" w:rsidP="004378D3">
      <w:pPr>
        <w:pStyle w:val="Akapitzlist"/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 xml:space="preserve">Możliwość dostępu do danych w chmurze ze </w:t>
      </w:r>
      <w:proofErr w:type="spellStart"/>
      <w:r w:rsidRPr="00E5509A">
        <w:rPr>
          <w:rFonts w:ascii="Verdana" w:hAnsi="Verdana"/>
          <w:sz w:val="20"/>
          <w:szCs w:val="20"/>
        </w:rPr>
        <w:t>smartfona</w:t>
      </w:r>
      <w:proofErr w:type="spellEnd"/>
      <w:r w:rsidRPr="00E5509A">
        <w:rPr>
          <w:rFonts w:ascii="Verdana" w:hAnsi="Verdana"/>
          <w:sz w:val="20"/>
          <w:szCs w:val="20"/>
        </w:rPr>
        <w:t xml:space="preserve"> , tabletu lub komputera posiadającego dostęp do Internetu  i możliwość konfiguracji rejestratorów , alarmów w chmurze.</w:t>
      </w:r>
    </w:p>
    <w:p w:rsidR="004378D3" w:rsidRPr="00E5509A" w:rsidRDefault="004378D3" w:rsidP="004378D3">
      <w:pPr>
        <w:pStyle w:val="Akapitzlist"/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Możliwość zapamiętania w pamięci wewnętrznej rejestratora 10000 wartości pomiarowych dla każdej wielkości mierzonej przez rejestrator.</w:t>
      </w:r>
    </w:p>
    <w:p w:rsidR="004378D3" w:rsidRPr="00E5509A" w:rsidRDefault="004378D3" w:rsidP="004378D3">
      <w:pPr>
        <w:pStyle w:val="Akapitzlist"/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Możliwość pracy na bateriach AA o okresie użyteczności ok. 24 m-ce lub na zasilaczu sieciowym.</w:t>
      </w:r>
    </w:p>
    <w:p w:rsidR="004378D3" w:rsidRPr="00E5509A" w:rsidRDefault="004378D3" w:rsidP="004378D3">
      <w:pPr>
        <w:pStyle w:val="Akapitzlist"/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Alarmowanie o przekroczeniach przez SMS i email.</w:t>
      </w:r>
    </w:p>
    <w:p w:rsidR="004378D3" w:rsidRPr="00E5509A" w:rsidRDefault="004378D3" w:rsidP="004378D3">
      <w:pPr>
        <w:pStyle w:val="Akapitzlist"/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Możliwość analizy do 10 kanałów jednocześnie</w:t>
      </w:r>
    </w:p>
    <w:p w:rsidR="004378D3" w:rsidRPr="00E5509A" w:rsidRDefault="004378D3" w:rsidP="004378D3">
      <w:pPr>
        <w:pStyle w:val="Akapitzlist"/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Możliwa ilość użytkowników z możliwością nadawania indywidualnych uprawnień i haseł dostępu : 5</w:t>
      </w:r>
    </w:p>
    <w:p w:rsidR="004378D3" w:rsidRPr="00E5509A" w:rsidRDefault="004378D3" w:rsidP="004378D3">
      <w:pPr>
        <w:pStyle w:val="Akapitzlist"/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Możliwość ustawienia cykli pomiarowych w zakresie od 1 min. do 24 h oraz, różnego dla dnia i nocy, cyklu komunikowania się z chmurą  w zakresie od 1 min. do 24 h (z możliwością definiowania dnia i nocy).</w:t>
      </w:r>
    </w:p>
    <w:p w:rsidR="004378D3" w:rsidRPr="00E5509A" w:rsidRDefault="004378D3" w:rsidP="004378D3">
      <w:pPr>
        <w:pStyle w:val="Akapitzlist"/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Możliwość edytowania nazw i opisów rejestratorów.</w:t>
      </w:r>
    </w:p>
    <w:p w:rsidR="004378D3" w:rsidRPr="00E5509A" w:rsidRDefault="004378D3" w:rsidP="004378D3">
      <w:pPr>
        <w:pStyle w:val="Akapitzlist"/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 xml:space="preserve">Wyposażenie rejestratorów w wyświetlacz prezentujący aktualne wartości pomiarowe i wskaźniki stanu baterii i jakości połączenia </w:t>
      </w:r>
      <w:proofErr w:type="spellStart"/>
      <w:r w:rsidRPr="00E5509A">
        <w:rPr>
          <w:rFonts w:ascii="Verdana" w:hAnsi="Verdana"/>
          <w:sz w:val="20"/>
          <w:szCs w:val="20"/>
        </w:rPr>
        <w:t>WiFi</w:t>
      </w:r>
      <w:proofErr w:type="spellEnd"/>
      <w:r w:rsidRPr="00E5509A">
        <w:rPr>
          <w:rFonts w:ascii="Verdana" w:hAnsi="Verdana"/>
          <w:sz w:val="20"/>
          <w:szCs w:val="20"/>
        </w:rPr>
        <w:t xml:space="preserve"> z chmurą.</w:t>
      </w:r>
    </w:p>
    <w:p w:rsidR="004378D3" w:rsidRPr="00E5509A" w:rsidRDefault="004378D3" w:rsidP="004378D3">
      <w:pPr>
        <w:pStyle w:val="Akapitzlist"/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Możliwość sporządzania raportów (.pdf/.</w:t>
      </w:r>
      <w:proofErr w:type="spellStart"/>
      <w:r w:rsidRPr="00E5509A">
        <w:rPr>
          <w:rFonts w:ascii="Verdana" w:hAnsi="Verdana"/>
          <w:sz w:val="20"/>
          <w:szCs w:val="20"/>
        </w:rPr>
        <w:t>csv</w:t>
      </w:r>
      <w:proofErr w:type="spellEnd"/>
      <w:r w:rsidRPr="00E5509A">
        <w:rPr>
          <w:rFonts w:ascii="Verdana" w:hAnsi="Verdana"/>
          <w:sz w:val="20"/>
          <w:szCs w:val="20"/>
        </w:rPr>
        <w:t>) automatycznych i manualnych .</w:t>
      </w:r>
    </w:p>
    <w:p w:rsidR="004378D3" w:rsidRPr="00E5509A" w:rsidRDefault="004378D3" w:rsidP="004378D3">
      <w:pPr>
        <w:pStyle w:val="Akapitzlist"/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Możliwość grupowania rejestratorów np. wg pięter i wg pomieszczeń na piętrach, z możliwością edytowania nazw i opisów.</w:t>
      </w:r>
    </w:p>
    <w:p w:rsidR="004378D3" w:rsidRPr="00E5509A" w:rsidRDefault="004378D3" w:rsidP="004378D3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4378D3" w:rsidRPr="00E5509A" w:rsidRDefault="004378D3" w:rsidP="004378D3">
      <w:pPr>
        <w:pStyle w:val="Akapitzlist"/>
        <w:ind w:left="0"/>
        <w:rPr>
          <w:rFonts w:ascii="Verdana" w:hAnsi="Verdana"/>
          <w:sz w:val="20"/>
          <w:szCs w:val="20"/>
        </w:rPr>
      </w:pPr>
      <w:r w:rsidRPr="00E5509A">
        <w:rPr>
          <w:rFonts w:ascii="Verdana" w:hAnsi="Verdana"/>
          <w:sz w:val="20"/>
          <w:szCs w:val="20"/>
        </w:rPr>
        <w:t>To są wstępne warunki konserwatorskie – dokładne dla poszczególnych pomieszczeń zostaną określone po zaakceptowaniu koncepcji.</w:t>
      </w:r>
    </w:p>
    <w:p w:rsidR="004378D3" w:rsidRPr="00E5509A" w:rsidRDefault="004378D3" w:rsidP="004378D3">
      <w:pPr>
        <w:widowControl/>
        <w:overflowPunct/>
        <w:adjustRightInd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4378D3" w:rsidRPr="00E5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457"/>
    <w:multiLevelType w:val="hybridMultilevel"/>
    <w:tmpl w:val="5FF490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34311D"/>
    <w:multiLevelType w:val="hybridMultilevel"/>
    <w:tmpl w:val="9302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D3"/>
    <w:rsid w:val="004378D3"/>
    <w:rsid w:val="00A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D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78D3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378D3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D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78D3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378D3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dcterms:created xsi:type="dcterms:W3CDTF">2016-07-21T13:29:00Z</dcterms:created>
  <dcterms:modified xsi:type="dcterms:W3CDTF">2016-07-21T13:30:00Z</dcterms:modified>
</cp:coreProperties>
</file>